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Recife, [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Ao: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Colegiado de Coordenação Didática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Programa de Pós-Graduação em Ensino das Ciências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A/C Prof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Monica Lopes Folena Araujo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ASSUNTO: SOLICITAÇÃO DE INSCRIÇÃO EM DISCIPLINA – ALUNO VINCULADO A OUTRO PPG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Prezados(as)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Solicito a inscrição em disciplinas deste Programa de pós-graduação, conforme dados abaixo:</w:t>
      </w:r>
    </w:p>
    <w:tbl>
      <w:tblPr>
        <w:tblStyle w:val="Table1"/>
        <w:tblW w:w="84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673"/>
        <w:gridCol w:w="3821"/>
        <w:tblGridChange w:id="0">
          <w:tblGrid>
            <w:gridCol w:w="4673"/>
            <w:gridCol w:w="382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da disciplina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Código - Nome: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Carga horária:                                 Prof. Responsável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Código - Nome: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Carga horária:                                 Prof. Responsável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da IES origem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IES de origem: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Programa: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Curso: (   ) mestrado   (   ) doutorado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Prof. orientador: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do(a) discente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OBS 1: a abertura do processo se dará no prazo estabelecido pelo Calendário Acadêmico dos Programas de Pós-graduação Stricto sensu da UFRPE – toda a documentação deverá ser encaminhada para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processo@ufrpe.br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com o título: “Solicitação de Inscrição em Disciplina – aluno vinculado a outro PPG”.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OBS 2: No ato da matrícula, apresentar declaração de vínculo com a IES de origem via e-mail: (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coordenação.ppgec@ufrpe.br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Anexar a esta solicitação as seguintes cópias e/ou documentos: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RG, CPF,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omprovante de residência,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ítulo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eleitoral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comprovante de última votação; certidão de nascimento/casamento/divórcio, reservista.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Comprovação do pagamento da taxa de inscrição;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[ASSINATURA CERTIFICADA ELETRONICAMENTE]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AMPARO LEGAL</w:t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RESOLUÇÃO CEPE/UFRPE Nº 497/2022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Art.16. Alunos especiais, considerados discentes sem vínculo a um PPG ou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vinculados a qualquer PPG externo à UFRPE, poderão cursar disciplinas específicas nos Programas em qualquer semestre</w:t>
      </w:r>
      <w:r w:rsidDel="00000000" w:rsidR="00000000" w:rsidRPr="00000000">
        <w:rPr>
          <w:rFonts w:ascii="Arial" w:cs="Arial" w:eastAsia="Arial" w:hAnsi="Arial"/>
          <w:rtl w:val="0"/>
        </w:rPr>
        <w:t xml:space="preserve">, a critério de cada PPG,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 aprovação do CCD</w:t>
      </w:r>
      <w:r w:rsidDel="00000000" w:rsidR="00000000" w:rsidRPr="00000000">
        <w:rPr>
          <w:rFonts w:ascii="Arial" w:cs="Arial" w:eastAsia="Arial" w:hAnsi="Arial"/>
          <w:rtl w:val="0"/>
        </w:rPr>
        <w:t xml:space="preserve">, desde que haja disponibilidade de vagas 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concordância dos professores responsáveis</w:t>
      </w:r>
      <w:r w:rsidDel="00000000" w:rsidR="00000000" w:rsidRPr="00000000">
        <w:rPr>
          <w:rFonts w:ascii="Arial" w:cs="Arial" w:eastAsia="Arial" w:hAnsi="Arial"/>
          <w:rtl w:val="0"/>
        </w:rPr>
        <w:t xml:space="preserve"> pelas disciplinas e satisfaçam os seguintes requisitos: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- apresentar 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documentos de inscrição exigidos pelo PPG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- apresentar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solicitação de inscrição no prazo estabelecido pelo Calendário Acadêmico dos Programas de Pós-graduação Stricto sensu da UFRPE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 - apresentar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comprovação de pagamento da taxa</w:t>
      </w:r>
      <w:r w:rsidDel="00000000" w:rsidR="00000000" w:rsidRPr="00000000">
        <w:rPr>
          <w:rFonts w:ascii="Arial" w:cs="Arial" w:eastAsia="Arial" w:hAnsi="Arial"/>
          <w:rtl w:val="0"/>
        </w:rPr>
        <w:t xml:space="preserve"> de inscrição [RESOLUÇÃO CEPE/UFRPE 07/2017], exclusivamente efetuada através da GRU, exceto casos previstos em resolução específica;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- para o(a)s candidato(a)s que têm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direito à isenção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do pagamento da taxa de inscrição, conforme o disposto no Decreto nº. 6135/2007, apresentar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comprovação de isenção.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§1º O aluno especial, sem ou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 vínculo em outro PPG</w:t>
      </w:r>
      <w:r w:rsidDel="00000000" w:rsidR="00000000" w:rsidRPr="00000000">
        <w:rPr>
          <w:rFonts w:ascii="Arial" w:cs="Arial" w:eastAsia="Arial" w:hAnsi="Arial"/>
          <w:rtl w:val="0"/>
        </w:rPr>
        <w:t xml:space="preserve">, estará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sujeito a estas Normas, com relação à frequência, acréscimo ou substituição e trancamento de disciplinas e avaliação de aproveitamento.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[...]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§3º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obtenção de créditos pelo aluno especial com vínculo a um PPG externo a UFRPE não lhe outorga o direito de preferência no processo seletivo dos Programas de Pós-Graduação Stricto sensu da UFRPE, ficando seu ingresso condicionado ao processo regular de seleção dos Programas de PósGraduação Stricto sensu da UFRPE.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[...]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§5º 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alunos especiais com vínculo</w:t>
      </w:r>
      <w:r w:rsidDel="00000000" w:rsidR="00000000" w:rsidRPr="00000000">
        <w:rPr>
          <w:rFonts w:ascii="Arial" w:cs="Arial" w:eastAsia="Arial" w:hAnsi="Arial"/>
          <w:rtl w:val="0"/>
        </w:rPr>
        <w:t xml:space="preserve"> a PPG externos à UFRPE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não estarão sujeitos a limites de número de disciplinas ou de semestres letivos em que poderão ser inscritos nesta condição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§6º Os alunos especiais com vínculo a PPG externos à UFRPE deverão, no ato da matrícula,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apresentar declaração de vínculo, emitida pela Coordenação do PPG de origem, após aval do professor responsável pela disciplina e do Coordenador do PPG da UFRPE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sectPr>
      <w:headerReference r:id="rId9" w:type="default"/>
      <w:pgSz w:h="16838" w:w="11906" w:orient="portrait"/>
      <w:pgMar w:bottom="1417" w:top="785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</w:rPr>
      <w:drawing>
        <wp:inline distB="0" distT="0" distL="0" distR="0">
          <wp:extent cx="618904" cy="903768"/>
          <wp:effectExtent b="0" l="0" r="0" t="0"/>
          <wp:docPr descr="sem ttulo2.jpg" id="1" name="image1.jpg"/>
          <a:graphic>
            <a:graphicData uri="http://schemas.openxmlformats.org/drawingml/2006/picture">
              <pic:pic>
                <pic:nvPicPr>
                  <pic:cNvPr descr="sem ttulo2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spacing w:after="0" w:lineRule="auto"/>
      <w:jc w:val="center"/>
      <w:rPr>
        <w:rFonts w:ascii="Candara" w:cs="Candara" w:eastAsia="Candara" w:hAnsi="Candara"/>
        <w:b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b w:val="1"/>
        <w:sz w:val="32"/>
        <w:szCs w:val="32"/>
        <w:rtl w:val="0"/>
      </w:rPr>
      <w:t xml:space="preserve">UNIVERSIDADE FEDERAL RURAL DE PERNAMBUCO</w:t>
    </w:r>
  </w:p>
  <w:p w:rsidR="00000000" w:rsidDel="00000000" w:rsidP="00000000" w:rsidRDefault="00000000" w:rsidRPr="00000000" w14:paraId="00000049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PROGRAMA DE PÓS-GRADUAÇÃO EM ENSINO DAS CIÊNCIAS</w:t>
    </w:r>
  </w:p>
  <w:p w:rsidR="00000000" w:rsidDel="00000000" w:rsidP="00000000" w:rsidRDefault="00000000" w:rsidRPr="00000000" w14:paraId="0000004A">
    <w:pPr>
      <w:spacing w:after="0" w:lineRule="auto"/>
      <w:jc w:val="center"/>
      <w:rPr>
        <w:rFonts w:ascii="Candara" w:cs="Candara" w:eastAsia="Candara" w:hAnsi="Candara"/>
        <w:sz w:val="24"/>
        <w:szCs w:val="24"/>
      </w:rPr>
    </w:pPr>
    <w:r w:rsidDel="00000000" w:rsidR="00000000" w:rsidRPr="00000000">
      <w:rPr>
        <w:rFonts w:ascii="Candara" w:cs="Candara" w:eastAsia="Candara" w:hAnsi="Candara"/>
        <w:sz w:val="24"/>
        <w:szCs w:val="24"/>
        <w:rtl w:val="0"/>
      </w:rPr>
      <w:t xml:space="preserve">MESTRADO/DOUTORADO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cesso@ufrpe.br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/naQy2/QSEIkXjSk8E6zMYwhZQ==">CgMxLjA4AHIhMTBHUlpIWU1VMEtLNFJFNXdGZTk0VVpBX3Q4c3FhUU04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