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Recife, dia/mês/ano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Monica Lopes Folena Araujo   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Prof. Dr.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ORIENTADOR /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AFASTAMENTO TEMPORÁRIO/PRORROGAÇÃO ADICIONAL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(   ) MESTRADO   (   ) DOUTORADO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afastamento temporário do(a) discente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regularmente matriculado(a) neste Programa pelo período de xx meses, por motivo de: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   ) maternidade; (   ) adoção; (   ) obtenção de guarda judicial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Caso já tenha processo anterior de afastamento por maternidade, informar o número e prazo solicitado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Os seguintes documentos devem compor esta solicitação:</w:t>
      </w:r>
    </w:p>
    <w:tbl>
      <w:tblPr>
        <w:tblStyle w:val="Table1"/>
        <w:tblW w:w="88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5"/>
        <w:gridCol w:w="7402"/>
        <w:tblGridChange w:id="0">
          <w:tblGrid>
            <w:gridCol w:w="1475"/>
            <w:gridCol w:w="74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ANEXO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CÓPIA DA CERTIDÃO DE NASCIMENTO E DOCUMENTO DE ADOÇÃO (para adotantes)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ANEXO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DECLARAÇÃO QUE O COMPANHEIRO(A) NÃO SOLICITOU O MESMO BENEFÍCIO (em caso de prorrogação por Licença Adotante)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Prof(a). Dr(a).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discente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AMPARO LEGAL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RESOLUÇÃO CEPE/UFRPE Nº 497, DE 16 DE SETEMBRO DE 2022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Art.10. Discentes que precisarem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afastamento temporário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 função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maternidade, adoção ou obtenção de guarda judicial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poderão solicitar uma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prorrogação, adicional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indicada nos Art.6º, Art.7º ou Art.9º, conforme estabelecida a seguir: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até 4 (quatro) meses, podendo ser prorrogado por mais 60 (sessenta dias),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pela ocorrência de cada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durante a vigência do curso;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até 3 (três) meses, pela adoção ou obtenção de cada guarda judicial de criança até 1 (um) ano de idade;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até 1 (um) mês, pela adoção ou obtenção de cada guarda judicial de criança com mais de 1 (um) ano de idade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§1º 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prorrogação do tempo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vigência do curso por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Licença Adotante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será concedida somente 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um dos adotantes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§2º Será necessário que o(a) adotante requerente a prorrogação por Licença Adotante firme declaração de que o(a) companheiro(a) não solicitou o mesmo benefício, com vistas a evitar concessões em duplicidade.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§3º A solicitação de prorrogação deverá estar homologada pelo CCD antes do prazo final estabelecido nos Art.6º, Art.7º ou Art.9º.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§4º Em todos os casos de prorrogação, a Coordenação/Secretaria deve fazer o registro da prorrogação no Sistema de Registro Acadêmico e, em seguida, enviar o processo para o DRCA, anexando a decisão do CCD.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§5º Nos casos do art. 10, I,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 tempo adicional de afastamento não implica a prorrogação da bolsa de mestrado ou doutorado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ficando, assim, condicionada ao tempo estabelecido pela agência financiadora de bolsas de estudo.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2775" y="3416775"/>
                        <a:ext cx="436880" cy="716915"/>
                        <a:chOff x="5122775" y="3416775"/>
                        <a:chExt cx="446450" cy="721700"/>
                      </a:xfrm>
                    </wpg:grpSpPr>
                    <wpg:grpSp>
                      <wpg:cNvGrpSpPr/>
                      <wpg:grpSpPr>
                        <a:xfrm>
                          <a:off x="5127560" y="3421543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</w:rPr>
      <w:drawing>
        <wp:inline distB="0" distT="0" distL="114300" distR="114300">
          <wp:extent cx="619760" cy="901700"/>
          <wp:effectExtent b="0" l="0" r="0" t="0"/>
          <wp:docPr descr="sem ttulo2.jpg" id="2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  <w:rtl w:val="0"/>
      </w:rPr>
      <w:t xml:space="preserve">UNIVERSIDADE FEDERAL RURAL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2B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MESTRADO/DOUTORADO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yzCxPxksAK5mJ7b3egWFHid0Q==">CgMxLjAyCGguZ2pkZ3hzOAByITF0RVpVTDMzbGViQU1fblUyeHV3R1NwdllGYnZKLVVKUg==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