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Recife,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Monica Lopes Folena Araujo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De: Prof(a). Dr(a).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COORIENTAÇÃO EM TRABALHO </w:t>
      </w:r>
    </w:p>
    <w:p w:rsidR="00000000" w:rsidDel="00000000" w:rsidP="00000000" w:rsidRDefault="00000000" w:rsidRPr="00000000" w14:paraId="0000000A">
      <w:pPr>
        <w:ind w:left="708" w:firstLine="708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  ) DISSERTAÇÃO (   ) 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Prezada Coordenadora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Solicitamos as devidas providências junto ao CCD/PPGEC para homologar a coorientação no trabalho, conforme dados abaixo: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681"/>
        <w:gridCol w:w="992"/>
        <w:gridCol w:w="1276"/>
        <w:gridCol w:w="2545"/>
        <w:tblGridChange w:id="0">
          <w:tblGrid>
            <w:gridCol w:w="3681"/>
            <w:gridCol w:w="992"/>
            <w:gridCol w:w="1276"/>
            <w:gridCol w:w="254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trabalho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Discente: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Coorientador (para cadastro no SIGAA)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Gênero: (   ) F   (   ) M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da mãe: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Nacionalidade: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RG/Órgão Expedidor/UF: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IES vinculado: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Maior titulação: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Ano de conclusão: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IES de conclusão: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Link do currículo Lattes: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Justificativa do pedido: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53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Dr.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orientador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CERTIFICADA ELETRONICAMENTE]</w:t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AMPARO LEGAL</w:t>
      </w:r>
    </w:p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RESOLUÇÃO CEPE/UFRPE Nº 497/2022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“Art.17. Cada discente terá um(a) Orientador(a), necessariamente membro do corpo docente do PPG, e poderá ter até 1 (um) Coorientador(a) para o curso de Mestrado e até 2 (dois) Coorientadores(as) para o curso de Doutorado, indicado(s) pelo Orientador(a) e homologados pelo CCD do Programa.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§1º O(A) Orientador(a) e o(s) Coorientador(es) de discentes dos Cursos de Mestrado e Doutorado Acadêmicos deverão ter titulação em nível de Doutorado. 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§2º O Comitê de Orientação será composto pelo(a) Orientador(a) e Coorientador(es), quando houver.”</w:t>
      </w:r>
    </w:p>
    <w:sectPr>
      <w:headerReference r:id="rId7" w:type="default"/>
      <w:pgSz w:h="16838" w:w="11906" w:orient="portrait"/>
      <w:pgMar w:bottom="1417" w:top="785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61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62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rznd4gBHXLH/wDfNo73JAs6Pg==">CgMxLjA4AHIhMXYzbVNSN2V0WTB4dE5CT1lLQ2kzRFBGU0hzVkpJYUFv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